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4956"/>
      </w:tblGrid>
      <w:tr w:rsidR="00DE3971">
        <w:tc>
          <w:tcPr>
            <w:tcW w:w="49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3971" w:rsidRDefault="00DE3971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bookmarkStart w:id="0" w:name="_GoBack"/>
            <w:bookmarkEnd w:id="0"/>
          </w:p>
        </w:tc>
        <w:tc>
          <w:tcPr>
            <w:tcW w:w="49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3971" w:rsidRDefault="00DE39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DE3971" w:rsidRDefault="00D34C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Утвержден </w:t>
            </w:r>
          </w:p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муниципального автономного учреждения культуры городского округа Кинель Самарской области «Центр культурного развития» </w:t>
            </w:r>
          </w:p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30.04.2026  № 47</w:t>
            </w:r>
          </w:p>
          <w:p w:rsidR="00DE3971" w:rsidRDefault="00DE3971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DE3971" w:rsidRDefault="00D34C15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 подготовки к отопительному периоду 2026- 2027 годов</w:t>
      </w:r>
    </w:p>
    <w:p w:rsidR="00DE3971" w:rsidRDefault="00D34C15">
      <w:pPr>
        <w:spacing w:after="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в соответствии с Приказом Минэнерго России № 2234 от 13.11.2024</w:t>
      </w:r>
    </w:p>
    <w:p w:rsidR="00DE3971" w:rsidRDefault="00DE3971">
      <w:pPr>
        <w:spacing w:after="0"/>
        <w:jc w:val="center"/>
        <w:rPr>
          <w:rFonts w:ascii="Times New Roman" w:hAnsi="Times New Roman"/>
          <w:i/>
          <w:sz w:val="24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DE3971">
        <w:trPr>
          <w:tblHeader/>
        </w:trPr>
        <w:tc>
          <w:tcPr>
            <w:tcW w:w="675" w:type="dxa"/>
            <w:vAlign w:val="center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i/>
                <w:sz w:val="20"/>
              </w:rPr>
              <w:t>/п</w:t>
            </w:r>
          </w:p>
        </w:tc>
        <w:tc>
          <w:tcPr>
            <w:tcW w:w="3970" w:type="dxa"/>
            <w:vAlign w:val="center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Примечание</w:t>
            </w: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1. Общие сведения по объекту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Адрес объекта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Самарская область, г.о. Кинель, ул. Фестивальная, 18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Муниципальное образование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г.о. Кинель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/>
                <w:sz w:val="20"/>
              </w:rPr>
              <w:t>промышленный</w:t>
            </w:r>
            <w:proofErr w:type="gramEnd"/>
            <w:r>
              <w:rPr>
                <w:rFonts w:ascii="Times New Roman" w:hAnsi="Times New Roman"/>
                <w:sz w:val="20"/>
              </w:rPr>
              <w:t>, административный)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Административный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1.5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Год постройки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2016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1.6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 стен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Из прочих материалов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1.8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нет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1.9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Наличие чердака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нет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2. Характеристика объекта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помещений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Общая площадь объекта (включая подвалы, чердаки)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1395,1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Отапливаемый объем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3. Инженерные системы и оборудование объекта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Тепловой ввод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u w:val="single"/>
              </w:rPr>
              <w:t xml:space="preserve">                             наличие, 1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(наличие, количество)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Тепловой пункт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u w:val="single"/>
              </w:rPr>
              <w:t xml:space="preserve">                              наличие, 1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(наличие, количество)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u w:val="single"/>
              </w:rPr>
              <w:t xml:space="preserve">                              закрытая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  <w:u w:val="single"/>
              </w:rPr>
              <w:t xml:space="preserve">          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        </w:t>
            </w:r>
          </w:p>
          <w:p w:rsidR="00DE3971" w:rsidRDefault="00D34C15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                  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3.4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Схема подключения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   зависимая__________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(зависимая/независимая)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3.5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_______________двухтрубная________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(двухтрубная/однотрубная)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3.6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Наличие циркуляции ГВС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________________есть______________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color w:val="auto"/>
                <w:sz w:val="20"/>
              </w:rPr>
              <w:t>есть</w:t>
            </w:r>
            <w:proofErr w:type="gramEnd"/>
            <w:r>
              <w:rPr>
                <w:rFonts w:ascii="Times New Roman" w:hAnsi="Times New Roman"/>
                <w:i/>
                <w:color w:val="auto"/>
                <w:sz w:val="20"/>
              </w:rPr>
              <w:t>/нет)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3.7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наличие, 1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3.8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 трубопроводов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             ___сталь, полимер__________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 xml:space="preserve">(сталь (ВГП), </w:t>
            </w:r>
            <w:r>
              <w:rPr>
                <w:rFonts w:ascii="Times New Roman" w:hAnsi="Times New Roman"/>
                <w:i/>
                <w:color w:val="auto"/>
                <w:sz w:val="20"/>
              </w:rPr>
              <w:t>металлополимер, полимер)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3.9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Водопроводный ввод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       _________наличие, 1________________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(наличие, количество)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3.10.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Водомерный узел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наличие, 1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 трубопроводов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           _________полимер_______________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(сталь (ВГП), металлополимер</w:t>
            </w:r>
            <w:r>
              <w:rPr>
                <w:rFonts w:ascii="Times New Roman" w:hAnsi="Times New Roman"/>
                <w:i/>
                <w:color w:val="auto"/>
                <w:sz w:val="20"/>
              </w:rPr>
              <w:t>, полимер)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Электрический ввод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                            есть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3.14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Ввод газоснабжения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______________нет________________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(наличие, количество)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3.15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3.16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3.17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Лифты, подъемники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                                2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4. Схема подачи ресурса на объект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теплоснабжение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централизованная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водоснабжение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централизованная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водоотведение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централизованная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4.4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электроснабжение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централизованная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4.5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газоснабжение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</w:t>
            </w:r>
            <w:r>
              <w:rPr>
                <w:rFonts w:ascii="Times New Roman" w:hAnsi="Times New Roman"/>
                <w:i/>
                <w:color w:val="auto"/>
                <w:sz w:val="20"/>
              </w:rPr>
              <w:t>нет_</w:t>
            </w:r>
            <w:r>
              <w:rPr>
                <w:rFonts w:ascii="Times New Roman" w:hAnsi="Times New Roman"/>
                <w:color w:val="auto"/>
                <w:sz w:val="20"/>
              </w:rPr>
              <w:t>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i/>
                <w:color w:val="auto"/>
                <w:sz w:val="20"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5. Анализ прохождения предыдущих трех отопительных периодов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5.1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Начало отопительного сезона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05.10.2023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02.10.2024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01.10.2025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5.2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Завершение отопительного сезона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20.04.2024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21.04.2025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24.04.2026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5.3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Погодные условия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нестабильная температура наружного воздуха: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аномально низкая температура наружного воздуха: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осадки с сильным ветром: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нестабильная температура наружного воздуха: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аномально низкая температура наружного воздуха: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осадки с сильным ветром: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нестабильная темпера</w:t>
            </w:r>
            <w:r>
              <w:rPr>
                <w:rFonts w:ascii="Times New Roman" w:hAnsi="Times New Roman"/>
                <w:sz w:val="20"/>
              </w:rPr>
              <w:t xml:space="preserve">тура наружного воздуха: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аномально низкая температура наружного воздуха: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осадки с сильным ветром: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(месяц, количество дней)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5.4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219,827 Гкал/год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91,622  Гкал/год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57,854  Гкал/год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5.6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Технологические нарушения по внешним причинам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аварийный останов котельных: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изменение расхода теплоносителя в магистральных теплосетях: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аварии на магистральных разводящих сетях: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резкие перепады давления, гидроудар: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</w:t>
            </w:r>
            <w:r>
              <w:rPr>
                <w:rFonts w:ascii="Times New Roman" w:hAnsi="Times New Roman"/>
                <w:sz w:val="20"/>
              </w:rPr>
              <w:t>__________________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/>
                <w:sz w:val="20"/>
              </w:rPr>
              <w:br/>
              <w:t>_____________</w:t>
            </w:r>
            <w:r>
              <w:rPr>
                <w:rFonts w:ascii="Times New Roman" w:hAnsi="Times New Roman"/>
                <w:color w:val="auto"/>
                <w:sz w:val="20"/>
              </w:rPr>
              <w:t>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аварийный останов котельных: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изменение расхода теплоносителя в магистральных теплосетях: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аварии на магистральных разводящих сетях: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- резкие перепады </w:t>
            </w:r>
            <w:r>
              <w:rPr>
                <w:rFonts w:ascii="Times New Roman" w:hAnsi="Times New Roman"/>
                <w:sz w:val="20"/>
              </w:rPr>
              <w:t>давления, гидроудар: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2025-2026 </w:t>
            </w:r>
            <w:r>
              <w:rPr>
                <w:rFonts w:ascii="Times New Roman" w:hAnsi="Times New Roman"/>
                <w:sz w:val="20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аварийный останов котельных: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изменение расхода теплоносителя в магистральных теплосетях: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аварии на магистральных разводящих сетях: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- резкие перепады </w:t>
            </w:r>
            <w:r>
              <w:rPr>
                <w:rFonts w:ascii="Times New Roman" w:hAnsi="Times New Roman"/>
                <w:sz w:val="20"/>
              </w:rPr>
              <w:t>давления, гидроудар: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5.7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Технологические нарушения по внутренним причинам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некачественно выполненные ремон</w:t>
            </w:r>
            <w:r>
              <w:rPr>
                <w:rFonts w:ascii="Times New Roman" w:hAnsi="Times New Roman"/>
                <w:color w:val="auto"/>
                <w:sz w:val="20"/>
              </w:rPr>
              <w:t>тные работы: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самовольное вмешательство посторонних лиц в работу системы отопления/ГВС: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некорректная работа насосов, теплообменников: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</w:t>
            </w:r>
            <w:r>
              <w:rPr>
                <w:rFonts w:ascii="Times New Roman" w:hAnsi="Times New Roman"/>
                <w:sz w:val="20"/>
              </w:rPr>
              <w:t>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/>
                <w:sz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</w:t>
            </w:r>
            <w:r>
              <w:rPr>
                <w:rFonts w:ascii="Times New Roman" w:hAnsi="Times New Roman"/>
                <w:color w:val="auto"/>
                <w:sz w:val="20"/>
              </w:rPr>
              <w:t>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некачественно выполненные ремон</w:t>
            </w:r>
            <w:r>
              <w:rPr>
                <w:rFonts w:ascii="Times New Roman" w:hAnsi="Times New Roman"/>
                <w:color w:val="auto"/>
                <w:sz w:val="20"/>
              </w:rPr>
              <w:t>тные работы: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самовольное вмешательство посторонних лиц в работу системы отопления/ГВС: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____________0</w:t>
            </w:r>
            <w:r>
              <w:rPr>
                <w:rFonts w:ascii="Times New Roman" w:hAnsi="Times New Roman"/>
                <w:sz w:val="20"/>
              </w:rPr>
              <w:t>___________________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некорректная работа насосов, теплообменников: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ф</w:t>
            </w:r>
            <w:r>
              <w:rPr>
                <w:rFonts w:ascii="Times New Roman" w:hAnsi="Times New Roman"/>
                <w:sz w:val="20"/>
              </w:rPr>
              <w:t>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некачественно выполненные ремонтны</w:t>
            </w:r>
            <w:r>
              <w:rPr>
                <w:rFonts w:ascii="Times New Roman" w:hAnsi="Times New Roman"/>
                <w:color w:val="auto"/>
                <w:sz w:val="20"/>
              </w:rPr>
              <w:t>е работы: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самовольное вмешательство посторонних лиц в работу системы отопления/ГВС: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_____________0__________________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некорректная работа насосов, теплообменников: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 0________________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5.8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Схемные условия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тупиковое/попутное движение теплоносителя: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</w:t>
            </w:r>
            <w:r>
              <w:rPr>
                <w:rFonts w:ascii="Times New Roman" w:hAnsi="Times New Roman"/>
                <w:color w:val="auto"/>
                <w:sz w:val="20"/>
              </w:rPr>
              <w:t>попутное_________________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 верхней разводкой подающей магистрали/с нижней разводкой обеих магистралей: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 __________с верхней разводкой_________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скрытая/открытая прокладка труб в п</w:t>
            </w:r>
            <w:r>
              <w:rPr>
                <w:rFonts w:ascii="Times New Roman" w:hAnsi="Times New Roman"/>
                <w:color w:val="auto"/>
                <w:sz w:val="20"/>
              </w:rPr>
              <w:t>омещениях: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___________скрытая, открытая___________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- изолированные/неизолированные стояки: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____________изолированные____________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диаметры трубопроводов: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____________80мм, 50мм, 32мм_________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отопительные приборы (радиаторы, конвекторы, ребристые трубы):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_____________радиаторы_______________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>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_____________разностороннее__________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оборудование (циркуляционные насосы, водоподогре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ватели, теплообменники): </w:t>
            </w:r>
            <w:r>
              <w:rPr>
                <w:rFonts w:ascii="Times New Roman" w:hAnsi="Times New Roman"/>
                <w:color w:val="auto"/>
                <w:sz w:val="20"/>
                <w:u w:val="single"/>
              </w:rPr>
              <w:t xml:space="preserve">циркуляционные насосы, теплообменник ГВС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________погодозависимый регулятор__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тупиковое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 xml:space="preserve"> ГВС: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</w:t>
            </w:r>
            <w:r>
              <w:rPr>
                <w:rFonts w:ascii="Times New Roman" w:hAnsi="Times New Roman"/>
                <w:color w:val="auto"/>
                <w:sz w:val="20"/>
                <w:u w:val="single"/>
              </w:rPr>
              <w:t>с циркуляцией_</w:t>
            </w:r>
            <w:r>
              <w:rPr>
                <w:rFonts w:ascii="Times New Roman" w:hAnsi="Times New Roman"/>
                <w:color w:val="auto"/>
                <w:sz w:val="20"/>
              </w:rPr>
              <w:t>__</w:t>
            </w:r>
            <w:r>
              <w:rPr>
                <w:rFonts w:ascii="Times New Roman" w:hAnsi="Times New Roman"/>
                <w:sz w:val="20"/>
              </w:rPr>
              <w:t>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тупиковое/попутное движение теплоносителя: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_____________попутное_________________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 верхней разводкой подающей магистрали/с нижней разводкой обеих магистралей: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__________с верхней разводкой__________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скрытая/открытая прокладка труб в помещениях: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___________скрытая, открытая___________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- изолированные/неизолированные стояки: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_____________изолированные____________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диаметры трубопроводов: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____________80мм, 50мм, 32мм__________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отопительные приборы (радиаторы, конвекторы, ребристые трубы):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_____________радиаторы_______________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>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____________разностороннее____________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оборудование (циркуляционные насосы, водоподогр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еватели, теплообменники): </w:t>
            </w:r>
            <w:r>
              <w:rPr>
                <w:rFonts w:ascii="Times New Roman" w:hAnsi="Times New Roman"/>
                <w:color w:val="auto"/>
                <w:sz w:val="20"/>
                <w:u w:val="single"/>
              </w:rPr>
              <w:t>циркуляционные насосы, теплообменник ГВС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u w:val="single"/>
              </w:rPr>
            </w:pPr>
            <w:r>
              <w:rPr>
                <w:rFonts w:ascii="Times New Roman" w:hAnsi="Times New Roman"/>
                <w:color w:val="auto"/>
                <w:sz w:val="20"/>
                <w:u w:val="single"/>
              </w:rPr>
              <w:t>погодозависимый регулятор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тупиковое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 xml:space="preserve"> ГВС: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u w:val="single"/>
              </w:rPr>
              <w:t>_______         с циркуляцией</w:t>
            </w:r>
            <w:r>
              <w:rPr>
                <w:rFonts w:ascii="Times New Roman" w:hAnsi="Times New Roman"/>
                <w:color w:val="auto"/>
                <w:sz w:val="20"/>
              </w:rPr>
              <w:t>__</w:t>
            </w:r>
            <w:r>
              <w:rPr>
                <w:rFonts w:ascii="Times New Roman" w:hAnsi="Times New Roman"/>
                <w:color w:val="auto"/>
                <w:sz w:val="20"/>
              </w:rPr>
              <w:t>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тупиковое/попутное движение теплоносителя: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_____________попутное_________________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 верхней разводкой подающей магистрали/с нижней разводкой обеих магистралей: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____________с верхней разводкой_______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скрытая/открытая прокладка труб в помещениях: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___________скрытая, открытая___________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- изолированные/неизолированные стояки: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____________изолированные____________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диаметры трубопроводов: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___________80мм, 50мм, 32мм__________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отопительные приборы (р</w:t>
            </w:r>
            <w:r>
              <w:rPr>
                <w:rFonts w:ascii="Times New Roman" w:hAnsi="Times New Roman"/>
                <w:color w:val="auto"/>
                <w:sz w:val="20"/>
              </w:rPr>
              <w:t>адиаторы, конвекторы, ребристые трубы):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____________радиаторы_______________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>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_________разностороннее_______________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/>
                <w:color w:val="auto"/>
                <w:sz w:val="20"/>
                <w:u w:val="single"/>
              </w:rPr>
              <w:t>циркуляционные насосы, теплообменник ГВС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автоматические (погодозависимые) регуляторы, смесительные установки (насосы, элеваторы, ТРЖ)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</w:t>
            </w:r>
            <w:r>
              <w:rPr>
                <w:rFonts w:ascii="Times New Roman" w:hAnsi="Times New Roman"/>
                <w:color w:val="auto"/>
                <w:sz w:val="20"/>
                <w:u w:val="single"/>
              </w:rPr>
              <w:t>погодозависимый регулятор</w:t>
            </w:r>
            <w:r>
              <w:rPr>
                <w:rFonts w:ascii="Times New Roman" w:hAnsi="Times New Roman"/>
                <w:color w:val="auto"/>
                <w:sz w:val="20"/>
              </w:rPr>
              <w:t>_____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</w:rPr>
              <w:t>тупиковое</w:t>
            </w:r>
            <w:proofErr w:type="gramEnd"/>
            <w:r>
              <w:rPr>
                <w:rFonts w:ascii="Times New Roman" w:hAnsi="Times New Roman"/>
                <w:color w:val="auto"/>
                <w:sz w:val="20"/>
              </w:rPr>
              <w:t xml:space="preserve"> ГВС: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u w:val="single"/>
              </w:rPr>
              <w:lastRenderedPageBreak/>
              <w:t xml:space="preserve">              с циркуляцией</w:t>
            </w:r>
            <w:r>
              <w:rPr>
                <w:rFonts w:ascii="Times New Roman" w:hAnsi="Times New Roman"/>
                <w:color w:val="auto"/>
                <w:sz w:val="20"/>
              </w:rPr>
              <w:t>_________________</w:t>
            </w:r>
            <w:r>
              <w:rPr>
                <w:rFonts w:ascii="Times New Roman" w:hAnsi="Times New Roman"/>
                <w:color w:val="auto"/>
                <w:sz w:val="20"/>
              </w:rPr>
              <w:t>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Режимные условия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давление теплоносителя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расход теплоносителя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-⸗-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-⸗-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5.10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0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0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0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5.11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Аварийные ситуации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протечки запорной арматуры, трубопроводов и т.п.: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__________ </w:t>
            </w:r>
            <w:r>
              <w:rPr>
                <w:rFonts w:ascii="Times New Roman" w:hAnsi="Times New Roman"/>
                <w:color w:val="auto"/>
                <w:sz w:val="20"/>
              </w:rPr>
              <w:t>0_____________________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протечки запорной арматуры, трубопроводов и т.п.: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___________0____________________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протечки запорной арматуры, трубопроводов и т.п.: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___________0___________________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5.12</w:t>
            </w:r>
          </w:p>
        </w:tc>
        <w:tc>
          <w:tcPr>
            <w:tcW w:w="9598" w:type="dxa"/>
            <w:gridSpan w:val="3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2023-2024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штатном режиме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2024-2025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штатном режиме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2025-2026 г.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штатном режиме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6. Мероприятия организационного характера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Срок вы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с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6.4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6.5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6.6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Разработка эксплуатационных инструкций объектов теплосн</w:t>
            </w:r>
            <w:r>
              <w:rPr>
                <w:rFonts w:ascii="Times New Roman" w:hAnsi="Times New Roman"/>
                <w:sz w:val="20"/>
              </w:rPr>
              <w:t xml:space="preserve">абжения 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6.7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6.8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с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6.9.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Установка пломб на дроссельных </w:t>
            </w:r>
            <w:r>
              <w:rPr>
                <w:rFonts w:ascii="Times New Roman" w:hAnsi="Times New Roman"/>
                <w:sz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lastRenderedPageBreak/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lastRenderedPageBreak/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6.10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Обеспечение выполнения требований пожарной безопасности, </w:t>
            </w:r>
            <w:r>
              <w:rPr>
                <w:rFonts w:ascii="Times New Roman" w:hAnsi="Times New Roman"/>
                <w:sz w:val="20"/>
              </w:rPr>
              <w:t>наличие инструкций</w:t>
            </w:r>
          </w:p>
          <w:p w:rsidR="00DE3971" w:rsidRDefault="00DE397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п.11.1 ПТЭТЭ (Приказ №511 от 14.05.2025)</w:t>
            </w: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7. Мероприятия технического характера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п.11.1 ПТЭТЭ (Приказ №511 от 14.05.2025)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п.11.1 ПТЭТЭ (Приказ №511 от 14.05.2025)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п.11.1 ПТЭТЭ (Приказ №511 от 14.05.2025)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7.4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7.5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01.06 2026г.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по 14.06.2026г.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п.11.1 ПТЭТЭ (Приказ №511 от 14.05.2025)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7.6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Замена запорной арматуры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 ед.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7.7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Замена теплоизоляции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 м</w:t>
            </w:r>
            <w:proofErr w:type="gramStart"/>
            <w:r>
              <w:rPr>
                <w:rFonts w:ascii="Times New Roman" w:hAnsi="Times New Roman"/>
                <w:sz w:val="20"/>
              </w:rPr>
              <w:t>.п</w:t>
            </w:r>
            <w:proofErr w:type="gramEnd"/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7.8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________ </w:t>
            </w:r>
            <w:proofErr w:type="gramStart"/>
            <w:r>
              <w:rPr>
                <w:rFonts w:ascii="Times New Roman" w:hAnsi="Times New Roman"/>
                <w:sz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</w:rPr>
              <w:t>²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7.9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10273" w:type="dxa"/>
            <w:gridSpan w:val="4"/>
          </w:tcPr>
          <w:p w:rsidR="00DE3971" w:rsidRDefault="00D34C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8.1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 м</w:t>
            </w:r>
            <w:proofErr w:type="gramStart"/>
            <w:r>
              <w:rPr>
                <w:rFonts w:ascii="Times New Roman" w:hAnsi="Times New Roman"/>
                <w:sz w:val="20"/>
              </w:rPr>
              <w:t>.п</w:t>
            </w:r>
            <w:proofErr w:type="gramEnd"/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8.2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8.3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Ремонт кровли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________ </w:t>
            </w:r>
            <w:proofErr w:type="gramStart"/>
            <w:r>
              <w:rPr>
                <w:rFonts w:ascii="Times New Roman" w:hAnsi="Times New Roman"/>
                <w:sz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</w:rPr>
              <w:t>²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8.4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/>
                <w:sz w:val="20"/>
              </w:rPr>
              <w:t>современные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 шт.</w:t>
            </w: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8.5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8.6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Замена/ремонт заполнений подвальных </w:t>
            </w:r>
            <w:r>
              <w:rPr>
                <w:rFonts w:ascii="Times New Roman" w:hAnsi="Times New Roman"/>
                <w:sz w:val="20"/>
              </w:rPr>
              <w:lastRenderedPageBreak/>
              <w:t>окон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8.7</w:t>
            </w: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Ремонт отмостки</w:t>
            </w:r>
          </w:p>
        </w:tc>
        <w:tc>
          <w:tcPr>
            <w:tcW w:w="4032" w:type="dxa"/>
          </w:tcPr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выполнения: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_______20___г. </w:t>
            </w:r>
          </w:p>
          <w:p w:rsidR="00DE3971" w:rsidRDefault="00D34C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___________20__г.</w:t>
            </w:r>
          </w:p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34C1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E397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E3971">
        <w:tc>
          <w:tcPr>
            <w:tcW w:w="675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70" w:type="dxa"/>
          </w:tcPr>
          <w:p w:rsidR="00DE3971" w:rsidRDefault="00DE397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032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96" w:type="dxa"/>
          </w:tcPr>
          <w:p w:rsidR="00DE3971" w:rsidRDefault="00DE3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DE3971" w:rsidRDefault="00D34C15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:rsidR="00DE3971" w:rsidRDefault="00DE3971">
      <w:pPr>
        <w:pStyle w:val="ConsPlusNonformat"/>
        <w:jc w:val="both"/>
        <w:rPr>
          <w:rFonts w:ascii="Times New Roman" w:hAnsi="Times New Roman"/>
          <w:sz w:val="24"/>
        </w:rPr>
      </w:pPr>
    </w:p>
    <w:p w:rsidR="00DE3971" w:rsidRDefault="00D34C15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Ответственный руководитель   -  Администрация г.о. Кинель Самарской области </w:t>
      </w:r>
    </w:p>
    <w:p w:rsidR="00DE3971" w:rsidRDefault="00D34C15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(наименование обслуживающей организации или собственника здания)</w:t>
      </w:r>
    </w:p>
    <w:p w:rsidR="00DE3971" w:rsidRDefault="00DE3971">
      <w:pPr>
        <w:pStyle w:val="ConsPlusNonformat"/>
        <w:jc w:val="both"/>
        <w:rPr>
          <w:rFonts w:ascii="Times New Roman" w:hAnsi="Times New Roman"/>
          <w:sz w:val="24"/>
        </w:rPr>
      </w:pPr>
    </w:p>
    <w:sectPr w:rsidR="00DE3971">
      <w:headerReference w:type="default" r:id="rId7"/>
      <w:footerReference w:type="default" r:id="rId8"/>
      <w:pgSz w:w="11906" w:h="16838"/>
      <w:pgMar w:top="426" w:right="850" w:bottom="1134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C15" w:rsidRDefault="00D34C15">
      <w:pPr>
        <w:spacing w:after="0" w:line="240" w:lineRule="auto"/>
      </w:pPr>
      <w:r>
        <w:separator/>
      </w:r>
    </w:p>
  </w:endnote>
  <w:endnote w:type="continuationSeparator" w:id="0">
    <w:p w:rsidR="00D34C15" w:rsidRDefault="00D3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971" w:rsidRDefault="00D34C15">
    <w:pPr>
      <w:pStyle w:val="af1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E3971" w:rsidRDefault="00DE3971">
                          <w:pPr>
                            <w:pStyle w:val="af1"/>
                            <w:rPr>
                              <w:color w:val="000000" w:themeColor="dark1"/>
                            </w:rPr>
                          </w:pPr>
                        </w:p>
                      </w:txbxContent>
                    </wps:txbx>
                    <wps:bodyPr vert="horz" wrap="none"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44.00pt;height:144.00pt;mso-wrap-distance-left:9.00pt;mso-wrap-distance-top:0.00pt;mso-wrap-distance-right:9.00pt;mso-wrap-distance-bottom:0.00pt;v-text-anchor:top;visibility:visible;" filled="f" stroked="f" strokeweight="0.50pt">
              <v:textbox inset="0,0,0,0">
                <w:txbxContent>
                  <w:p>
                    <w:pPr>
                      <w:pStyle w:val="881"/>
                      <w:rPr>
                        <w:color w:val="000000" w:themeColor="dark1"/>
                      </w:rPr>
                    </w:pPr>
                    <w:r>
                      <w:rPr>
                        <w:color w:val="000000" w:themeColor="dark1"/>
                      </w:rPr>
                    </w:r>
                    <w:r>
                      <w:rPr>
                        <w:color w:val="000000" w:themeColor="dark1"/>
                      </w:rPr>
                    </w:r>
                    <w:r>
                      <w:rPr>
                        <w:color w:val="000000" w:themeColor="dark1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C15" w:rsidRDefault="00D34C15">
      <w:pPr>
        <w:spacing w:after="0" w:line="240" w:lineRule="auto"/>
      </w:pPr>
      <w:r>
        <w:separator/>
      </w:r>
    </w:p>
  </w:footnote>
  <w:footnote w:type="continuationSeparator" w:id="0">
    <w:p w:rsidR="00D34C15" w:rsidRDefault="00D34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971" w:rsidRDefault="00D34C15">
    <w:pPr>
      <w:pStyle w:val="af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6E106C">
      <w:rPr>
        <w:rFonts w:ascii="Times New Roman" w:hAnsi="Times New Roman"/>
        <w:noProof/>
        <w:sz w:val="24"/>
      </w:rPr>
      <w:t>8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71"/>
    <w:rsid w:val="006E106C"/>
    <w:rsid w:val="00D34C15"/>
    <w:rsid w:val="00DE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f1">
    <w:name w:val="footer"/>
    <w:basedOn w:val="a"/>
    <w:link w:val="af2"/>
    <w:pPr>
      <w:tabs>
        <w:tab w:val="center" w:pos="4153"/>
        <w:tab w:val="right" w:pos="8306"/>
      </w:tabs>
    </w:pPr>
  </w:style>
  <w:style w:type="character" w:customStyle="1" w:styleId="af2">
    <w:name w:val="Нижний колонтитул Знак"/>
    <w:basedOn w:val="1"/>
    <w:link w:val="af1"/>
    <w:rPr>
      <w:rFonts w:asciiTheme="minorHAnsi" w:hAnsiTheme="minorHAns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f3"/>
    <w:rPr>
      <w:color w:val="0000FF"/>
      <w:u w:val="single"/>
    </w:rPr>
  </w:style>
  <w:style w:type="character" w:styleId="af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f4">
    <w:name w:val="header"/>
    <w:basedOn w:val="a"/>
    <w:link w:val="af5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basedOn w:val="1"/>
    <w:link w:val="af4"/>
    <w:rPr>
      <w:rFonts w:asciiTheme="minorHAnsi" w:hAnsiTheme="minorHAnsi"/>
      <w:sz w:val="22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a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f1">
    <w:name w:val="footer"/>
    <w:basedOn w:val="a"/>
    <w:link w:val="af2"/>
    <w:pPr>
      <w:tabs>
        <w:tab w:val="center" w:pos="4153"/>
        <w:tab w:val="right" w:pos="8306"/>
      </w:tabs>
    </w:pPr>
  </w:style>
  <w:style w:type="character" w:customStyle="1" w:styleId="af2">
    <w:name w:val="Нижний колонтитул Знак"/>
    <w:basedOn w:val="1"/>
    <w:link w:val="af1"/>
    <w:rPr>
      <w:rFonts w:asciiTheme="minorHAnsi" w:hAnsiTheme="minorHAns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f3"/>
    <w:rPr>
      <w:color w:val="0000FF"/>
      <w:u w:val="single"/>
    </w:rPr>
  </w:style>
  <w:style w:type="character" w:styleId="af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f4">
    <w:name w:val="header"/>
    <w:basedOn w:val="a"/>
    <w:link w:val="af5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basedOn w:val="1"/>
    <w:link w:val="af4"/>
    <w:rPr>
      <w:rFonts w:asciiTheme="minorHAnsi" w:hAnsiTheme="minorHAnsi"/>
      <w:sz w:val="22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a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Rumina</cp:lastModifiedBy>
  <cp:revision>2</cp:revision>
  <dcterms:created xsi:type="dcterms:W3CDTF">2026-05-06T04:52:00Z</dcterms:created>
  <dcterms:modified xsi:type="dcterms:W3CDTF">2026-05-06T04:52:00Z</dcterms:modified>
</cp:coreProperties>
</file>